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участием представителя истца –адвоката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Микрюкова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Г.Е., действующего на основании ордера №</w:t>
      </w:r>
      <w:r>
        <w:rPr>
          <w:rFonts w:ascii="Times New Roman" w:eastAsia="Times New Roman" w:hAnsi="Times New Roman" w:cs="Times New Roman"/>
          <w:sz w:val="28"/>
          <w:szCs w:val="28"/>
        </w:rPr>
        <w:t>2272 от 26.06.2025,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Черниковой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Ю.С., действующей на основании доверенности,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гражданское дело №2-1763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-2803/2025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Баймурзинова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Даурена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третье лицо </w:t>
      </w:r>
      <w:r>
        <w:rPr>
          <w:rFonts w:ascii="Times New Roman" w:eastAsia="Times New Roman" w:hAnsi="Times New Roman" w:cs="Times New Roman"/>
          <w:sz w:val="28"/>
          <w:szCs w:val="28"/>
        </w:rPr>
        <w:t>Наветкин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Вячеславовича, о взыскании страхового возмещения и компенсации морального вреда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</w:t>
      </w:r>
      <w:r>
        <w:rPr>
          <w:rFonts w:ascii="Times New Roman" w:eastAsia="Times New Roman" w:hAnsi="Times New Roman" w:cs="Times New Roman"/>
          <w:sz w:val="28"/>
          <w:szCs w:val="28"/>
        </w:rPr>
        <w:t>одствуясь ст.ст.194-199 ГПК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Баймурзинова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Даурена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 8601023568),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третье лицо </w:t>
      </w:r>
      <w:r>
        <w:rPr>
          <w:rFonts w:ascii="Times New Roman" w:eastAsia="Times New Roman" w:hAnsi="Times New Roman" w:cs="Times New Roman"/>
          <w:sz w:val="28"/>
          <w:szCs w:val="28"/>
        </w:rPr>
        <w:t>Наветкин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Вячеславовича, о взыскании страхового возмещения и компенсации морального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Баймурзинова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Даурена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денежные средства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41325,0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-25550,00 руб. – страховое возмещение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-12775,0 руб.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-3000,0 руб. – компенсацию морального вреда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порядке распределения судебных расходов взыскать с 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Fonts w:ascii="Times New Roman" w:eastAsia="Times New Roman" w:hAnsi="Times New Roman" w:cs="Times New Roman"/>
          <w:sz w:val="28"/>
          <w:szCs w:val="28"/>
        </w:rPr>
        <w:t>Баймурзинова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Даурена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10593,04 руб., в том числе: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-10000 руб. – расходы на представителя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-593,04 руб. – почтовые расходы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взыскать с 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Баймурзинова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Даурена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51918,04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13">
    <w:name w:val="cat-PassportData grp-2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